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E841" w14:textId="63F720D3" w:rsidR="008872AE" w:rsidRDefault="00D16815" w:rsidP="008872AE">
      <w:pPr>
        <w:pStyle w:val="berschrift1"/>
      </w:pPr>
      <w:r>
        <w:t>RY-GSP</w:t>
      </w:r>
      <w:r w:rsidR="006A349A">
        <w:t>17-10</w:t>
      </w:r>
      <w:r w:rsidR="008872AE">
        <w:t xml:space="preserve">, IP Switch für Videonetzwerke mit PoE 30W und </w:t>
      </w:r>
      <w:r w:rsidR="006A349A">
        <w:t>2</w:t>
      </w:r>
      <w:r w:rsidR="008872AE">
        <w:t xml:space="preserve"> UpL</w:t>
      </w:r>
      <w:r w:rsidR="00B0461B">
        <w:t>i</w:t>
      </w:r>
      <w:r w:rsidR="008872AE">
        <w:t>nks</w:t>
      </w:r>
    </w:p>
    <w:p w14:paraId="2A78DC28" w14:textId="77777777" w:rsidR="008872AE" w:rsidRDefault="008872AE" w:rsidP="00AD5868">
      <w:pPr>
        <w:pStyle w:val="berschrift2"/>
        <w:rPr>
          <w:sz w:val="22"/>
        </w:rPr>
      </w:pPr>
    </w:p>
    <w:p w14:paraId="79A2BC80" w14:textId="77777777" w:rsidR="00AD5868" w:rsidRPr="008A1CFC" w:rsidRDefault="00AD5868" w:rsidP="00AD5868">
      <w:pPr>
        <w:pStyle w:val="berschrift2"/>
        <w:rPr>
          <w:sz w:val="22"/>
        </w:rPr>
      </w:pPr>
      <w:r w:rsidRPr="008A1CFC">
        <w:rPr>
          <w:sz w:val="22"/>
        </w:rPr>
        <w:t>Besonderheiten für Videonetzwerke</w:t>
      </w:r>
    </w:p>
    <w:p w14:paraId="73266FC3" w14:textId="77777777" w:rsidR="008872AE" w:rsidRDefault="00B13F8D" w:rsidP="00B13F8D">
      <w:pPr>
        <w:rPr>
          <w:rFonts w:cs="Arial"/>
          <w:szCs w:val="20"/>
          <w:lang w:val="de-DE"/>
        </w:rPr>
      </w:pPr>
      <w:r w:rsidRPr="00B13F8D">
        <w:rPr>
          <w:rFonts w:cs="Arial"/>
          <w:b/>
          <w:bCs/>
          <w:szCs w:val="20"/>
          <w:lang w:val="de-DE"/>
        </w:rPr>
        <w:t xml:space="preserve">Hoher Datendurchsatz für Videonetze </w:t>
      </w:r>
      <w:r w:rsidRPr="00B13F8D">
        <w:rPr>
          <w:rFonts w:cs="Arial"/>
          <w:szCs w:val="20"/>
          <w:lang w:val="de-DE"/>
        </w:rPr>
        <w:br/>
        <w:t xml:space="preserve">Extra hohe Backplaneleistung für eine ruckelfreie Videoübertragung bei voller Portbelegung. Jumbo Frames bis 9600Bytes werden auch bei 100MBit/s unterstützt. </w:t>
      </w:r>
    </w:p>
    <w:p w14:paraId="249A7005" w14:textId="77777777" w:rsidR="00B13F8D" w:rsidRPr="00B13F8D" w:rsidRDefault="00B13F8D" w:rsidP="00B13F8D">
      <w:pPr>
        <w:rPr>
          <w:rFonts w:cs="Arial"/>
          <w:szCs w:val="20"/>
        </w:rPr>
      </w:pPr>
    </w:p>
    <w:p w14:paraId="53C8441C" w14:textId="77777777" w:rsidR="00D16815" w:rsidRDefault="00D16815" w:rsidP="00D16815">
      <w:pPr>
        <w:pStyle w:val="berschrift2"/>
      </w:pPr>
      <w:r>
        <w:t>Kurzbeschreibung</w:t>
      </w:r>
    </w:p>
    <w:p w14:paraId="44E9CD46" w14:textId="5538ACA7" w:rsidR="00D16815" w:rsidRPr="00CC4D3E" w:rsidRDefault="00D16815" w:rsidP="00D16815">
      <w:r>
        <w:t xml:space="preserve">PoE Gigabit IP-Switch, Layer 2 mit </w:t>
      </w:r>
      <w:r w:rsidR="006A349A">
        <w:t>8</w:t>
      </w:r>
      <w:r>
        <w:t xml:space="preserve"> elektrischen Ports 10/100/1000BaseTX mit PoE</w:t>
      </w:r>
      <w:r w:rsidR="006A349A">
        <w:t xml:space="preserve"> und 2 optische Ports für SFP mit 100/1000BaseFX</w:t>
      </w:r>
    </w:p>
    <w:p w14:paraId="5874CDDF" w14:textId="77777777" w:rsidR="00D16815" w:rsidRPr="00960AB1" w:rsidRDefault="00D16815" w:rsidP="00D16815">
      <w:pPr>
        <w:pStyle w:val="berschrift2"/>
      </w:pPr>
      <w:r w:rsidRPr="00960AB1">
        <w:t>Funktion</w:t>
      </w:r>
    </w:p>
    <w:p w14:paraId="140ABCE1" w14:textId="653E3FCF" w:rsidR="00D16815" w:rsidRPr="00960AB1" w:rsidRDefault="00D16815" w:rsidP="00D16815">
      <w:pPr>
        <w:rPr>
          <w:rFonts w:cs="Arial"/>
          <w:szCs w:val="20"/>
        </w:rPr>
      </w:pPr>
      <w:r>
        <w:rPr>
          <w:rFonts w:cs="Arial"/>
          <w:szCs w:val="20"/>
        </w:rPr>
        <w:t xml:space="preserve">Hochwertiger managebarer Layer 2 IP-Switch mit </w:t>
      </w:r>
      <w:r w:rsidR="006A349A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RJ45 Buchsen mit PoE 802af/at und </w:t>
      </w:r>
      <w:r w:rsidR="006A349A">
        <w:rPr>
          <w:rFonts w:cs="Arial"/>
          <w:szCs w:val="20"/>
        </w:rPr>
        <w:t>zwei</w:t>
      </w:r>
      <w:r>
        <w:rPr>
          <w:rFonts w:cs="Arial"/>
          <w:szCs w:val="20"/>
        </w:rPr>
        <w:t xml:space="preserve"> SFP-Buchten.</w:t>
      </w:r>
    </w:p>
    <w:p w14:paraId="7AFCC78C" w14:textId="77777777" w:rsidR="00D16815" w:rsidRPr="00960AB1" w:rsidRDefault="00D16815" w:rsidP="00D16815">
      <w:pPr>
        <w:pStyle w:val="berschrift2"/>
      </w:pPr>
      <w:r w:rsidRPr="00960AB1">
        <w:t>Besonderheiten</w:t>
      </w:r>
    </w:p>
    <w:p w14:paraId="4E802E75" w14:textId="3634FE2F" w:rsidR="00D16815" w:rsidRPr="00960AB1" w:rsidRDefault="00D16815" w:rsidP="00D16815">
      <w:pPr>
        <w:rPr>
          <w:rFonts w:cs="Arial"/>
          <w:szCs w:val="20"/>
        </w:rPr>
      </w:pPr>
      <w:r w:rsidRPr="00D16815">
        <w:rPr>
          <w:rFonts w:cs="Arial"/>
          <w:szCs w:val="20"/>
          <w:lang w:val="en-US"/>
        </w:rPr>
        <w:t xml:space="preserve">PoE 802.3af/at mit max. </w:t>
      </w:r>
      <w:r>
        <w:rPr>
          <w:rFonts w:cs="Arial"/>
          <w:szCs w:val="20"/>
          <w:lang w:val="en-US"/>
        </w:rPr>
        <w:t xml:space="preserve">30W pro Port. </w:t>
      </w:r>
      <w:r w:rsidR="008872AE">
        <w:rPr>
          <w:rFonts w:cs="Arial"/>
          <w:szCs w:val="20"/>
          <w:lang w:val="en-US"/>
        </w:rPr>
        <w:br/>
      </w:r>
      <w:r w:rsidR="008872AE" w:rsidRPr="008872AE">
        <w:rPr>
          <w:rFonts w:cs="Arial"/>
          <w:szCs w:val="20"/>
        </w:rPr>
        <w:t>Hohe Backplane Leistung</w:t>
      </w:r>
      <w:r w:rsidR="008872AE" w:rsidRPr="008872AE">
        <w:rPr>
          <w:rFonts w:cs="Arial"/>
          <w:szCs w:val="20"/>
        </w:rPr>
        <w:br/>
      </w:r>
      <w:r>
        <w:rPr>
          <w:rFonts w:cs="Arial"/>
          <w:szCs w:val="20"/>
        </w:rPr>
        <w:t xml:space="preserve">Die </w:t>
      </w:r>
      <w:r w:rsidR="006A349A">
        <w:rPr>
          <w:rFonts w:cs="Arial"/>
          <w:szCs w:val="20"/>
        </w:rPr>
        <w:t>zwei</w:t>
      </w:r>
      <w:r>
        <w:rPr>
          <w:rFonts w:cs="Arial"/>
          <w:szCs w:val="20"/>
        </w:rPr>
        <w:t xml:space="preserve"> SFP Buchten erlauben eine gute Mischung von elektrisch und optisch angeschlossenen Teilnehmern. </w:t>
      </w:r>
    </w:p>
    <w:p w14:paraId="26832E39" w14:textId="77777777" w:rsidR="00D16815" w:rsidRDefault="00D16815" w:rsidP="00D16815">
      <w:pPr>
        <w:pStyle w:val="berschrift2"/>
      </w:pPr>
      <w:r>
        <w:t>Technische Daten</w:t>
      </w:r>
    </w:p>
    <w:p w14:paraId="119113E1" w14:textId="77777777" w:rsidR="00D16815" w:rsidRDefault="00D16815" w:rsidP="00D16815">
      <w:pPr>
        <w:pStyle w:val="berschrift3"/>
      </w:pPr>
      <w:r>
        <w:t>Portliste</w:t>
      </w:r>
    </w:p>
    <w:p w14:paraId="05B46A0C" w14:textId="53C43FC4" w:rsidR="00D16815" w:rsidRDefault="00D16815" w:rsidP="00D16815">
      <w:pPr>
        <w:pStyle w:val="TechnischeDaten"/>
      </w:pPr>
      <w:r>
        <w:t>Optische Ports</w:t>
      </w:r>
      <w:r>
        <w:tab/>
      </w:r>
      <w:r w:rsidR="006A349A">
        <w:t>2</w:t>
      </w:r>
      <w:r>
        <w:t xml:space="preserve"> SFP-Buchten für SFP (Mini GB</w:t>
      </w:r>
      <w:r w:rsidR="006A349A">
        <w:t>IC</w:t>
      </w:r>
      <w:r>
        <w:t xml:space="preserve"> für folgende Schnittstellen:</w:t>
      </w:r>
      <w:r>
        <w:br/>
        <w:t>1000BaseSX (Gigabit Multimode)</w:t>
      </w:r>
      <w:r>
        <w:br/>
        <w:t>1000BaseLX (Gigabit Singlemode) Distanzen bis 120km</w:t>
      </w:r>
      <w:r>
        <w:br/>
        <w:t>1000BaseLX bidi (Gigabit Singlemode nur 1 Faser)</w:t>
      </w:r>
      <w:r>
        <w:br/>
        <w:t>100BaseFX Multimode</w:t>
      </w:r>
      <w:r>
        <w:br/>
        <w:t>100BaseFX Singlemode</w:t>
      </w:r>
    </w:p>
    <w:p w14:paraId="7554F086" w14:textId="27DD051C" w:rsidR="00D3104B" w:rsidRDefault="00D16815" w:rsidP="00B0461B">
      <w:pPr>
        <w:pStyle w:val="TechnischeDaten"/>
      </w:pPr>
      <w:r>
        <w:t>Elektrische Ports</w:t>
      </w:r>
      <w:r>
        <w:tab/>
      </w:r>
      <w:r w:rsidR="006A349A">
        <w:t>8</w:t>
      </w:r>
      <w:r>
        <w:t xml:space="preserve"> x 10/100/1000BaseTX (RJ45)</w:t>
      </w:r>
      <w:r>
        <w:br/>
      </w:r>
      <w:r w:rsidR="006A349A">
        <w:t>8</w:t>
      </w:r>
      <w:r>
        <w:t xml:space="preserve"> Ports davon mit PoE 802.3af/at</w:t>
      </w:r>
      <w:r w:rsidR="00FA67E0">
        <w:br/>
        <w:t xml:space="preserve">Total bis </w:t>
      </w:r>
      <w:r w:rsidR="003C31A8">
        <w:t>13</w:t>
      </w:r>
      <w:r w:rsidR="00B0461B">
        <w:t>0</w:t>
      </w:r>
      <w:r w:rsidR="00FA67E0">
        <w:t>W PoE Leistung</w:t>
      </w:r>
    </w:p>
    <w:p w14:paraId="569C3E4A" w14:textId="77777777" w:rsidR="00D16815" w:rsidRDefault="00D16815" w:rsidP="00D16815">
      <w:pPr>
        <w:pStyle w:val="berschrift3"/>
      </w:pPr>
      <w:r>
        <w:t>Hardware</w:t>
      </w:r>
    </w:p>
    <w:p w14:paraId="430E6F3B" w14:textId="77777777" w:rsidR="00D16815" w:rsidRPr="00D16815" w:rsidRDefault="00D16815" w:rsidP="00D16815">
      <w:pPr>
        <w:pStyle w:val="TechnischeDaten"/>
        <w:rPr>
          <w:lang w:val="en-US"/>
        </w:rPr>
      </w:pPr>
      <w:r w:rsidRPr="00D16815">
        <w:rPr>
          <w:lang w:val="en-US"/>
        </w:rPr>
        <w:t>Architektur</w:t>
      </w:r>
      <w:r w:rsidRPr="00D16815">
        <w:rPr>
          <w:lang w:val="en-US"/>
        </w:rPr>
        <w:tab/>
        <w:t>Store and forward</w:t>
      </w:r>
    </w:p>
    <w:p w14:paraId="1BCDF5D0" w14:textId="77777777" w:rsidR="00D16815" w:rsidRPr="00D16815" w:rsidRDefault="00D16815" w:rsidP="00D16815">
      <w:pPr>
        <w:pStyle w:val="TechnischeDaten"/>
        <w:rPr>
          <w:lang w:val="en-US"/>
        </w:rPr>
      </w:pPr>
      <w:r w:rsidRPr="00D16815">
        <w:rPr>
          <w:lang w:val="en-US"/>
        </w:rPr>
        <w:t>Switch Leistung</w:t>
      </w:r>
      <w:r w:rsidRPr="00D16815">
        <w:rPr>
          <w:lang w:val="en-US"/>
        </w:rPr>
        <w:tab/>
        <w:t>5</w:t>
      </w:r>
      <w:r w:rsidR="00B0461B">
        <w:rPr>
          <w:lang w:val="en-US"/>
        </w:rPr>
        <w:t>6</w:t>
      </w:r>
      <w:r w:rsidRPr="00D16815">
        <w:rPr>
          <w:lang w:val="en-US"/>
        </w:rPr>
        <w:t>GBit/s</w:t>
      </w:r>
    </w:p>
    <w:p w14:paraId="475BFC10" w14:textId="77777777" w:rsidR="00D16815" w:rsidRDefault="00D16815" w:rsidP="00D16815">
      <w:pPr>
        <w:pStyle w:val="TechnischeDaten"/>
      </w:pPr>
      <w:r>
        <w:t>MAC Adressen</w:t>
      </w:r>
      <w:r>
        <w:tab/>
        <w:t>8K</w:t>
      </w:r>
    </w:p>
    <w:p w14:paraId="2EE1C0F0" w14:textId="77777777" w:rsidR="00D16815" w:rsidRDefault="00D16815" w:rsidP="00D16815">
      <w:pPr>
        <w:pStyle w:val="TechnischeDaten"/>
      </w:pPr>
      <w:r>
        <w:t>Jumbo Frame</w:t>
      </w:r>
      <w:r>
        <w:tab/>
        <w:t>9kBytes</w:t>
      </w:r>
    </w:p>
    <w:p w14:paraId="25B389D6" w14:textId="77777777" w:rsidR="00D16815" w:rsidRDefault="00D16815" w:rsidP="00D16815">
      <w:pPr>
        <w:pStyle w:val="berschrift3"/>
      </w:pPr>
      <w:r>
        <w:t>Management</w:t>
      </w:r>
    </w:p>
    <w:p w14:paraId="73BB97A1" w14:textId="77777777" w:rsidR="00D16815" w:rsidRDefault="00D16815" w:rsidP="00D16815">
      <w:pPr>
        <w:pStyle w:val="TechnischeDaten"/>
      </w:pPr>
      <w:r w:rsidRPr="00662F4B">
        <w:t>System Konfiguration</w:t>
      </w:r>
      <w:r w:rsidRPr="00662F4B">
        <w:tab/>
      </w:r>
      <w:r w:rsidRPr="009D2A30">
        <w:t>Konsole, Telnet, Web Browser, SNMPv1, v2c und v3</w:t>
      </w:r>
    </w:p>
    <w:p w14:paraId="7EB4E0DD" w14:textId="77777777" w:rsidR="00D16815" w:rsidRDefault="00D16815" w:rsidP="00D16815">
      <w:pPr>
        <w:pStyle w:val="TechnischeDaten"/>
      </w:pPr>
      <w:r w:rsidRPr="00E018EB">
        <w:rPr>
          <w:lang w:val="fr-CH"/>
        </w:rPr>
        <w:t>Port Konfiguration</w:t>
      </w:r>
      <w:r w:rsidRPr="00E018EB">
        <w:rPr>
          <w:lang w:val="fr-CH"/>
        </w:rPr>
        <w:tab/>
        <w:t xml:space="preserve">Port disable/enable. </w:t>
      </w:r>
      <w:r w:rsidRPr="00E018EB">
        <w:rPr>
          <w:lang w:val="en-US"/>
        </w:rPr>
        <w:t xml:space="preserve">Auto-negotiation 10/100/1000Mbps. Flow Control disable/enable. </w:t>
      </w:r>
      <w:r w:rsidRPr="00E018EB">
        <w:t>Datenrate Kontrolle auf jedem Port. Max. Framesize, Power Control</w:t>
      </w:r>
    </w:p>
    <w:p w14:paraId="7C237558" w14:textId="77777777" w:rsidR="00D16815" w:rsidRDefault="00D16815" w:rsidP="00D16815">
      <w:pPr>
        <w:pStyle w:val="TechnischeDaten"/>
      </w:pPr>
      <w:r>
        <w:t>Port Status</w:t>
      </w:r>
      <w:r>
        <w:tab/>
        <w:t>Anzeige pro Port Geschwindigkeit Duplex Modus, Link Status, Flow Control Status. Auto negotiation status, trunk status</w:t>
      </w:r>
      <w:r w:rsidRPr="00E018EB">
        <w:t xml:space="preserve"> Anzeige pro Port Geschwindigkeit Link Status, Flow Control Status. Auto negotiation status, trunk status</w:t>
      </w:r>
      <w:r>
        <w:t>.</w:t>
      </w:r>
    </w:p>
    <w:p w14:paraId="7759A2EE" w14:textId="77777777" w:rsidR="00D16815" w:rsidRDefault="00D16815" w:rsidP="00D16815">
      <w:pPr>
        <w:pStyle w:val="TechnischeDaten"/>
      </w:pPr>
      <w:r>
        <w:t>VLAN</w:t>
      </w:r>
      <w:r>
        <w:tab/>
      </w:r>
      <w:r w:rsidRPr="00E018EB">
        <w:t>802.1Q Tagged Based VLAN ,bis zu 255 VLAN Gruppen, Q-in-Q, Private VLAN</w:t>
      </w:r>
    </w:p>
    <w:p w14:paraId="44CC8F4E" w14:textId="77777777" w:rsidR="00D16815" w:rsidRDefault="00D16815" w:rsidP="00D16815">
      <w:pPr>
        <w:pStyle w:val="TechnischeDaten"/>
      </w:pPr>
      <w:r>
        <w:t>Link Aggregation</w:t>
      </w:r>
      <w:r>
        <w:tab/>
      </w:r>
      <w:r w:rsidRPr="00E018EB">
        <w:t>IEEE 802.3ad LACP / Static Trunk, unterstützt 18 Gruppen von 8-Port trunks oder static trunk</w:t>
      </w:r>
    </w:p>
    <w:p w14:paraId="76A26D23" w14:textId="77777777" w:rsidR="00D16815" w:rsidRDefault="00D16815" w:rsidP="00D16815">
      <w:pPr>
        <w:pStyle w:val="TechnischeDaten"/>
        <w:rPr>
          <w:lang w:val="en-GB"/>
        </w:rPr>
      </w:pPr>
      <w:r w:rsidRPr="009D2A30">
        <w:rPr>
          <w:lang w:val="en-GB"/>
        </w:rPr>
        <w:t>QoS</w:t>
      </w:r>
      <w:r w:rsidRPr="009D2A30">
        <w:rPr>
          <w:lang w:val="en-GB"/>
        </w:rPr>
        <w:tab/>
      </w:r>
      <w:r w:rsidRPr="00E018EB">
        <w:rPr>
          <w:lang w:val="en-GB"/>
        </w:rPr>
        <w:t>Traffic classification basiert, Strict priority und WRR,</w:t>
      </w:r>
      <w:r>
        <w:rPr>
          <w:lang w:val="en-GB"/>
        </w:rPr>
        <w:t xml:space="preserve"> 4-level priority für Switching,</w:t>
      </w:r>
      <w:r w:rsidRPr="00E018EB">
        <w:rPr>
          <w:lang w:val="en-GB"/>
        </w:rPr>
        <w:t xml:space="preserve"> Port Nummer</w:t>
      </w:r>
      <w:r>
        <w:rPr>
          <w:lang w:val="en-GB"/>
        </w:rPr>
        <w:t>,</w:t>
      </w:r>
      <w:r w:rsidRPr="00E018EB">
        <w:rPr>
          <w:lang w:val="en-GB"/>
        </w:rPr>
        <w:t xml:space="preserve"> 802.1p priority</w:t>
      </w:r>
      <w:r>
        <w:rPr>
          <w:lang w:val="en-GB"/>
        </w:rPr>
        <w:t xml:space="preserve">, </w:t>
      </w:r>
      <w:r w:rsidRPr="00E018EB">
        <w:rPr>
          <w:lang w:val="en-GB"/>
        </w:rPr>
        <w:t>- DS/TOS field in IP Packet</w:t>
      </w:r>
    </w:p>
    <w:p w14:paraId="5041D4B2" w14:textId="77777777" w:rsidR="00D16815" w:rsidRPr="009D2A30" w:rsidRDefault="00D16815" w:rsidP="00D16815">
      <w:pPr>
        <w:pStyle w:val="TechnischeDaten"/>
        <w:rPr>
          <w:lang w:val="en-GB"/>
        </w:rPr>
      </w:pPr>
      <w:r w:rsidRPr="009D2A30">
        <w:rPr>
          <w:lang w:val="en-GB"/>
        </w:rPr>
        <w:t>IGMP Snooping</w:t>
      </w:r>
      <w:r w:rsidRPr="009D2A30">
        <w:rPr>
          <w:lang w:val="en-GB"/>
        </w:rPr>
        <w:tab/>
      </w:r>
      <w:r w:rsidRPr="00B51E31">
        <w:rPr>
          <w:lang w:val="en-GB"/>
        </w:rPr>
        <w:t>IGMP (v1/v2/v3) Snooping, bis zu 256K multicast Gruppen, IGMP Querier mode support, MLD v1/v2, Proxy</w:t>
      </w:r>
    </w:p>
    <w:p w14:paraId="0889899C" w14:textId="77777777" w:rsidR="00D16815" w:rsidRPr="009D2A30" w:rsidRDefault="00D16815" w:rsidP="00D16815">
      <w:pPr>
        <w:pStyle w:val="TechnischeDaten"/>
        <w:rPr>
          <w:lang w:val="en-GB"/>
        </w:rPr>
      </w:pPr>
      <w:r w:rsidRPr="009D2A30">
        <w:rPr>
          <w:lang w:val="en-GB"/>
        </w:rPr>
        <w:t>Access Control Liste</w:t>
      </w:r>
      <w:r w:rsidRPr="009D2A30">
        <w:rPr>
          <w:lang w:val="en-GB"/>
        </w:rPr>
        <w:tab/>
      </w:r>
      <w:r w:rsidRPr="00B51E31">
        <w:rPr>
          <w:lang w:val="en-GB"/>
        </w:rPr>
        <w:t>IP-Based ACL/MAC-Based ACL, 256 entries, VLAN ID, u.v.a.</w:t>
      </w:r>
    </w:p>
    <w:p w14:paraId="1F70CA17" w14:textId="77777777" w:rsidR="00D16815" w:rsidRPr="00B51E31" w:rsidRDefault="00D16815" w:rsidP="00D16815">
      <w:pPr>
        <w:pStyle w:val="TechnischeDaten"/>
      </w:pPr>
      <w:r w:rsidRPr="00B51E31">
        <w:t>SNMP MIBs</w:t>
      </w:r>
      <w:r w:rsidRPr="00B51E31">
        <w:tab/>
        <w:t>v1, v2c und v3 mit fortraps</w:t>
      </w:r>
    </w:p>
    <w:p w14:paraId="45059279" w14:textId="77777777" w:rsidR="00D16815" w:rsidRPr="00B51E31" w:rsidRDefault="00D16815" w:rsidP="00D16815">
      <w:pPr>
        <w:pStyle w:val="TechnischeDaten"/>
      </w:pPr>
      <w:r w:rsidRPr="00B51E31">
        <w:t>Normen</w:t>
      </w:r>
      <w:r w:rsidRPr="00B51E31">
        <w:tab/>
        <w:t>IEEE 802.3 10Base-T</w:t>
      </w:r>
    </w:p>
    <w:p w14:paraId="01D0F5B1" w14:textId="77777777" w:rsidR="00D16815" w:rsidRPr="00B51E31" w:rsidRDefault="00D16815" w:rsidP="00D16815">
      <w:pPr>
        <w:pStyle w:val="TechnischeDaten"/>
        <w:ind w:firstLine="0"/>
      </w:pPr>
      <w:r w:rsidRPr="00B51E31">
        <w:t>IEEE 802.3u 100Base-TX/100BASE-FX</w:t>
      </w:r>
    </w:p>
    <w:p w14:paraId="486E3096" w14:textId="77777777" w:rsidR="00D16815" w:rsidRPr="00B51E31" w:rsidRDefault="00D16815" w:rsidP="00D16815">
      <w:pPr>
        <w:pStyle w:val="TechnischeDaten"/>
        <w:ind w:firstLine="0"/>
      </w:pPr>
      <w:r w:rsidRPr="00B51E31">
        <w:t>IEEE 802.3z Gigabit SX/LX</w:t>
      </w:r>
    </w:p>
    <w:p w14:paraId="464AC78E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802.3ab Gigabit 1000T</w:t>
      </w:r>
    </w:p>
    <w:p w14:paraId="3DD673FE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lastRenderedPageBreak/>
        <w:t>IEEE 802.3x Flow Control and Back pressure</w:t>
      </w:r>
    </w:p>
    <w:p w14:paraId="672CB635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802.3ad Port trunk with LACP</w:t>
      </w:r>
    </w:p>
    <w:p w14:paraId="3956EE6A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802.1d Spanning tree protocol</w:t>
      </w:r>
    </w:p>
    <w:p w14:paraId="57052635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802.1w Rapid spanning tree protocol</w:t>
      </w:r>
    </w:p>
    <w:p w14:paraId="7B97A6F4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802.1s Multiple spanning tree protocol</w:t>
      </w:r>
    </w:p>
    <w:p w14:paraId="03ECC778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802.1p Class of service</w:t>
      </w:r>
    </w:p>
    <w:p w14:paraId="2DACFE91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802.1Q VLAN Tagging</w:t>
      </w:r>
    </w:p>
    <w:p w14:paraId="60AECE73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802.1x Port Authentication Network Control</w:t>
      </w:r>
    </w:p>
    <w:p w14:paraId="2D330073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802.1ab LLDP</w:t>
      </w:r>
    </w:p>
    <w:p w14:paraId="18A4FA1F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802.3af/at Power over Ethernet</w:t>
      </w:r>
    </w:p>
    <w:p w14:paraId="0C1C2F89" w14:textId="77777777" w:rsidR="00D16815" w:rsidRPr="00D16815" w:rsidRDefault="00D16815" w:rsidP="00D16815">
      <w:pPr>
        <w:pStyle w:val="TechnischeDaten"/>
        <w:ind w:firstLine="0"/>
      </w:pPr>
      <w:r w:rsidRPr="00D16815">
        <w:t>IEEE 802.az Energy Efficient Ethernet</w:t>
      </w:r>
    </w:p>
    <w:p w14:paraId="30585E0E" w14:textId="77777777" w:rsidR="00D16815" w:rsidRDefault="00D16815" w:rsidP="00D16815">
      <w:pPr>
        <w:pStyle w:val="berschrift3"/>
      </w:pPr>
      <w:r>
        <w:t>Elektrische und thermische Werte</w:t>
      </w:r>
    </w:p>
    <w:p w14:paraId="491D1D45" w14:textId="77777777" w:rsidR="00D16815" w:rsidRDefault="00D16815" w:rsidP="00D16815">
      <w:pPr>
        <w:pStyle w:val="TechnischeDaten"/>
      </w:pPr>
      <w:r>
        <w:t>Speisespannung</w:t>
      </w:r>
      <w:r>
        <w:tab/>
        <w:t>110 – 240VAC 50/60Hz</w:t>
      </w:r>
    </w:p>
    <w:p w14:paraId="7CF8C644" w14:textId="77777777" w:rsidR="00D16815" w:rsidRDefault="00D16815" w:rsidP="00D16815">
      <w:pPr>
        <w:pStyle w:val="TechnischeDaten"/>
      </w:pPr>
      <w:r>
        <w:t>Leistung ohne PoE</w:t>
      </w:r>
      <w:r>
        <w:tab/>
      </w:r>
      <w:r w:rsidR="00B0461B">
        <w:t>40</w:t>
      </w:r>
      <w:r>
        <w:t>W</w:t>
      </w:r>
    </w:p>
    <w:p w14:paraId="6EDB159D" w14:textId="77777777" w:rsidR="00FA67E0" w:rsidRDefault="00FA67E0" w:rsidP="00D16815">
      <w:pPr>
        <w:pStyle w:val="TechnischeDaten"/>
      </w:pPr>
      <w:r>
        <w:t>Leistung mit PoE</w:t>
      </w:r>
      <w:r>
        <w:tab/>
      </w:r>
      <w:r w:rsidR="00B0461B">
        <w:t>450</w:t>
      </w:r>
      <w:r>
        <w:t>W</w:t>
      </w:r>
    </w:p>
    <w:p w14:paraId="65D90C10" w14:textId="77777777" w:rsidR="00D16815" w:rsidRDefault="00D16815" w:rsidP="00D16815">
      <w:pPr>
        <w:pStyle w:val="TechnischeDaten"/>
      </w:pPr>
      <w:r>
        <w:t>Betriebstemperatur:</w:t>
      </w:r>
      <w:r>
        <w:tab/>
        <w:t>0°C bis +</w:t>
      </w:r>
      <w:r w:rsidR="00B0461B">
        <w:t>4</w:t>
      </w:r>
      <w:r>
        <w:t>0°C</w:t>
      </w:r>
    </w:p>
    <w:p w14:paraId="52B0AE88" w14:textId="77777777" w:rsidR="00D16815" w:rsidRDefault="00D16815" w:rsidP="00D16815">
      <w:pPr>
        <w:pStyle w:val="TechnischeDaten"/>
      </w:pPr>
      <w:r>
        <w:t>Lagertemperatur:</w:t>
      </w:r>
      <w:r>
        <w:tab/>
        <w:t>-20°C bis +70°C</w:t>
      </w:r>
    </w:p>
    <w:p w14:paraId="5F2486C0" w14:textId="77777777" w:rsidR="00D16815" w:rsidRDefault="00D16815" w:rsidP="00D16815">
      <w:pPr>
        <w:pStyle w:val="TechnischeDaten"/>
      </w:pPr>
      <w:r>
        <w:t>Feuchte:</w:t>
      </w:r>
      <w:r>
        <w:tab/>
        <w:t>20% bis 95% rel. Feuchte nicht kondensierend</w:t>
      </w:r>
    </w:p>
    <w:p w14:paraId="17524A72" w14:textId="77777777" w:rsidR="00016162" w:rsidRPr="00146330" w:rsidRDefault="00016162" w:rsidP="00CB0ACE">
      <w:pPr>
        <w:pStyle w:val="TechnischeDaten"/>
        <w:ind w:left="0" w:firstLine="0"/>
      </w:pPr>
    </w:p>
    <w:p w14:paraId="4AFEB0F5" w14:textId="77777777" w:rsidR="00662F4B" w:rsidRDefault="00662F4B" w:rsidP="00CB0ACE">
      <w:pPr>
        <w:pStyle w:val="TechnischeDaten"/>
        <w:ind w:left="0" w:firstLine="0"/>
      </w:pPr>
    </w:p>
    <w:p w14:paraId="27D79407" w14:textId="77777777" w:rsidR="00140F37" w:rsidRPr="00146330" w:rsidRDefault="00140F37" w:rsidP="00140F37">
      <w:pPr>
        <w:pStyle w:val="TechnischeDaten"/>
      </w:pPr>
      <w:r w:rsidRPr="00F10B00">
        <w:rPr>
          <w:b/>
        </w:rPr>
        <w:t>Hersteller:</w:t>
      </w:r>
      <w:r>
        <w:tab/>
        <w:t>barox Kommunikation</w:t>
      </w:r>
    </w:p>
    <w:p w14:paraId="14568F09" w14:textId="77777777" w:rsidR="00140F37" w:rsidRPr="00146330" w:rsidRDefault="00140F37" w:rsidP="00CB0ACE">
      <w:pPr>
        <w:pStyle w:val="TechnischeDaten"/>
        <w:ind w:left="0" w:firstLine="0"/>
      </w:pPr>
    </w:p>
    <w:sectPr w:rsidR="00140F37" w:rsidRPr="00146330" w:rsidSect="007C4176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644E1" w14:textId="77777777" w:rsidR="00F0042A" w:rsidRDefault="00F0042A">
      <w:r>
        <w:separator/>
      </w:r>
    </w:p>
  </w:endnote>
  <w:endnote w:type="continuationSeparator" w:id="0">
    <w:p w14:paraId="2146D884" w14:textId="77777777" w:rsidR="00F0042A" w:rsidRDefault="00F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F045" w14:textId="77777777" w:rsidR="00D16815" w:rsidRDefault="00D16815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40F37">
      <w:rPr>
        <w:noProof/>
      </w:rPr>
      <w:t>2</w:t>
    </w:r>
    <w:r>
      <w:fldChar w:fldCharType="end"/>
    </w:r>
    <w:r>
      <w:t xml:space="preserve"> von </w:t>
    </w:r>
    <w:fldSimple w:instr=" NUMPAGES ">
      <w:r w:rsidR="00140F37">
        <w:rPr>
          <w:noProof/>
        </w:rPr>
        <w:t>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A127A" w14:textId="77777777" w:rsidR="00F0042A" w:rsidRDefault="00F0042A">
      <w:r>
        <w:separator/>
      </w:r>
    </w:p>
  </w:footnote>
  <w:footnote w:type="continuationSeparator" w:id="0">
    <w:p w14:paraId="43F2C581" w14:textId="77777777" w:rsidR="00F0042A" w:rsidRDefault="00F0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D2D00" w14:textId="5947824A" w:rsidR="00D16815" w:rsidRDefault="00D16815" w:rsidP="007C4176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 w:rsidRPr="007C4176">
      <w:rPr>
        <w:rStyle w:val="berschrift1Zchn"/>
      </w:rPr>
      <w:t xml:space="preserve">Ausschreibungstexte zu </w:t>
    </w:r>
    <w:r w:rsidR="008872AE">
      <w:rPr>
        <w:rStyle w:val="berschrift1Zchn"/>
      </w:rPr>
      <w:t>RY-</w:t>
    </w:r>
    <w:r>
      <w:rPr>
        <w:rStyle w:val="berschrift1Zchn"/>
      </w:rPr>
      <w:t>GSP</w:t>
    </w:r>
    <w:r w:rsidR="006A349A">
      <w:rPr>
        <w:rStyle w:val="berschrift1Zchn"/>
      </w:rPr>
      <w:t>17-10</w:t>
    </w:r>
    <w:r w:rsidR="006A349A">
      <w:rPr>
        <w:rStyle w:val="berschrift1Zchn"/>
      </w:rPr>
      <w:tab/>
    </w:r>
    <w:r>
      <w:tab/>
    </w:r>
    <w:r w:rsidRPr="007C4176">
      <w:rPr>
        <w:rFonts w:ascii="Univers Condensed" w:hAnsi="Univers Condensed"/>
      </w:rPr>
      <w:t>barox Kommunikation</w:t>
    </w:r>
  </w:p>
  <w:p w14:paraId="4BE44BCA" w14:textId="77777777" w:rsidR="00D16815" w:rsidRDefault="00D16815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3F"/>
    <w:rsid w:val="00007824"/>
    <w:rsid w:val="00016162"/>
    <w:rsid w:val="00041B49"/>
    <w:rsid w:val="000545A4"/>
    <w:rsid w:val="000E5F56"/>
    <w:rsid w:val="00140F37"/>
    <w:rsid w:val="00143ABB"/>
    <w:rsid w:val="00146330"/>
    <w:rsid w:val="00171735"/>
    <w:rsid w:val="001B56A8"/>
    <w:rsid w:val="0021541B"/>
    <w:rsid w:val="00236E1A"/>
    <w:rsid w:val="002476FA"/>
    <w:rsid w:val="002A0073"/>
    <w:rsid w:val="003048B4"/>
    <w:rsid w:val="003256AB"/>
    <w:rsid w:val="00383B1B"/>
    <w:rsid w:val="003C0322"/>
    <w:rsid w:val="003C31A8"/>
    <w:rsid w:val="00412974"/>
    <w:rsid w:val="0047180D"/>
    <w:rsid w:val="004A26AC"/>
    <w:rsid w:val="004D1E37"/>
    <w:rsid w:val="004E0912"/>
    <w:rsid w:val="004E4C2D"/>
    <w:rsid w:val="0050707D"/>
    <w:rsid w:val="00525596"/>
    <w:rsid w:val="0053595D"/>
    <w:rsid w:val="00556949"/>
    <w:rsid w:val="00595437"/>
    <w:rsid w:val="005C44B2"/>
    <w:rsid w:val="005E1D0C"/>
    <w:rsid w:val="00600253"/>
    <w:rsid w:val="00600711"/>
    <w:rsid w:val="0065185D"/>
    <w:rsid w:val="006615AE"/>
    <w:rsid w:val="00662F4B"/>
    <w:rsid w:val="006700B5"/>
    <w:rsid w:val="006A349A"/>
    <w:rsid w:val="006C454E"/>
    <w:rsid w:val="00764FE3"/>
    <w:rsid w:val="007B46D8"/>
    <w:rsid w:val="007B5E05"/>
    <w:rsid w:val="007C4176"/>
    <w:rsid w:val="00801516"/>
    <w:rsid w:val="00824CD2"/>
    <w:rsid w:val="00857E5E"/>
    <w:rsid w:val="008872AE"/>
    <w:rsid w:val="008B579E"/>
    <w:rsid w:val="008C374F"/>
    <w:rsid w:val="008C5D2C"/>
    <w:rsid w:val="00960AB1"/>
    <w:rsid w:val="00982C93"/>
    <w:rsid w:val="009C14BD"/>
    <w:rsid w:val="009C33DA"/>
    <w:rsid w:val="009D2A30"/>
    <w:rsid w:val="009E2EC6"/>
    <w:rsid w:val="00A028C1"/>
    <w:rsid w:val="00A12E92"/>
    <w:rsid w:val="00A312DE"/>
    <w:rsid w:val="00A313D4"/>
    <w:rsid w:val="00A83BE8"/>
    <w:rsid w:val="00A83DBC"/>
    <w:rsid w:val="00A93A0B"/>
    <w:rsid w:val="00AB7ACC"/>
    <w:rsid w:val="00AC22D3"/>
    <w:rsid w:val="00AD5868"/>
    <w:rsid w:val="00B0461B"/>
    <w:rsid w:val="00B13F8D"/>
    <w:rsid w:val="00B30D1F"/>
    <w:rsid w:val="00B51E31"/>
    <w:rsid w:val="00BA53BC"/>
    <w:rsid w:val="00BC78DB"/>
    <w:rsid w:val="00BF1EF0"/>
    <w:rsid w:val="00C24F89"/>
    <w:rsid w:val="00C6008A"/>
    <w:rsid w:val="00CB0ACE"/>
    <w:rsid w:val="00CC4D3E"/>
    <w:rsid w:val="00D041AF"/>
    <w:rsid w:val="00D05A3F"/>
    <w:rsid w:val="00D16815"/>
    <w:rsid w:val="00D3104B"/>
    <w:rsid w:val="00DA5C88"/>
    <w:rsid w:val="00E018EB"/>
    <w:rsid w:val="00E54CDD"/>
    <w:rsid w:val="00E96C9D"/>
    <w:rsid w:val="00EE5364"/>
    <w:rsid w:val="00EF4832"/>
    <w:rsid w:val="00F0042A"/>
    <w:rsid w:val="00FA67E0"/>
    <w:rsid w:val="00FB2F82"/>
    <w:rsid w:val="00FB3D6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4620C91"/>
  <w15:chartTrackingRefBased/>
  <w15:docId w15:val="{91E99511-0CEE-4CF2-86D7-775F527B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4D3E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7173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7C4176"/>
    <w:rPr>
      <w:rFonts w:ascii="Arial" w:hAnsi="Arial" w:cs="Arial"/>
      <w:b/>
      <w:bCs/>
      <w:kern w:val="32"/>
      <w:sz w:val="24"/>
      <w:szCs w:val="32"/>
      <w:lang w:val="de-CH" w:eastAsia="de-CH" w:bidi="ar-SA"/>
    </w:rPr>
  </w:style>
  <w:style w:type="character" w:styleId="Seitenzahl">
    <w:name w:val="page number"/>
    <w:basedOn w:val="Absatz-Standardschriftart"/>
    <w:rsid w:val="007C4176"/>
  </w:style>
  <w:style w:type="paragraph" w:customStyle="1" w:styleId="TabellentextoEinzug">
    <w:name w:val="Tabellentext o/Einzug"/>
    <w:basedOn w:val="Standard"/>
    <w:rsid w:val="00662F4B"/>
    <w:pPr>
      <w:widowControl w:val="0"/>
      <w:spacing w:before="30" w:after="30"/>
    </w:pPr>
    <w:rPr>
      <w:lang w:eastAsia="de-DE"/>
    </w:rPr>
  </w:style>
  <w:style w:type="paragraph" w:customStyle="1" w:styleId="TitelinTabelle">
    <w:name w:val="Titel in Tabelle"/>
    <w:basedOn w:val="TabellentextoEinzug"/>
    <w:rsid w:val="00662F4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Produkteordner%20Vorlagen\Datenblatt%20Vorlagen\Ausschreibungstex%20V1000,11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 V1000,1100</Template>
  <TotalTime>0</TotalTime>
  <Pages>2</Pages>
  <Words>421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bkaufmann</dc:creator>
  <cp:keywords/>
  <cp:lastModifiedBy>Angelo Banfi</cp:lastModifiedBy>
  <cp:revision>4</cp:revision>
  <dcterms:created xsi:type="dcterms:W3CDTF">2021-03-25T15:51:00Z</dcterms:created>
  <dcterms:modified xsi:type="dcterms:W3CDTF">2021-03-25T16:47:00Z</dcterms:modified>
</cp:coreProperties>
</file>